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Lato" w:cs="Lato" w:eastAsia="Lato" w:hAnsi="Lato"/>
          <w:b w:val="1"/>
          <w:color w:val="222222"/>
        </w:rPr>
      </w:pPr>
      <w:r w:rsidDel="00000000" w:rsidR="00000000" w:rsidRPr="00000000">
        <w:rPr>
          <w:rFonts w:ascii="Lato" w:cs="Lato" w:eastAsia="Lato" w:hAnsi="Lato"/>
          <w:b w:val="1"/>
          <w:color w:val="222222"/>
          <w:rtl w:val="0"/>
        </w:rPr>
        <w:t xml:space="preserve">Timekeeping</w:t>
      </w:r>
    </w:p>
    <w:p w:rsidR="00000000" w:rsidDel="00000000" w:rsidP="00000000" w:rsidRDefault="00000000" w:rsidRPr="00000000" w14:paraId="00000001">
      <w:pPr>
        <w:contextualSpacing w:val="0"/>
        <w:rPr>
          <w:rFonts w:ascii="Lato" w:cs="Lato" w:eastAsia="Lato" w:hAnsi="Lato"/>
          <w:color w:val="222222"/>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All non-exempt employees are required to use the time clock system to record their hours worked. Non-exempt employees are required to clock in/out for time off and other leave tracking purposes.</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Employees should clock in no sooner than five minutes before their schedule shift and clock out no later than five minutes after their scheduled shift. Additionally, employees are required to clock in/out for their designated lunch periods. The length of the lunch period should have the agreement of the employee’s manager. Lunch periods are unpaid time when employees are relieved of all duties. Waiver of the lunch period requires prior approval of the employee’s manager. Under no circumstance may the waiver of the lunch period result in overtime work.</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Should an employee miss an entry into the timekeeping system, the employee will notify their manager as soon possible for correction.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Accurate time reporting is a federal and state wage and hour requirement, and employees are required to comply. Failing to enter time into the timekeeping system in an accurate and timely manner is unacceptable job performance.</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Non-exempt employees are not permitted to work overtime or unscheduled time without prior authorization from their manager. This includes clocking in early, clocking out late, or working through the scheduled lunch period.</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rFonts w:ascii="Arial" w:cs="Arial" w:eastAsia="Arial" w:hAnsi="Arial"/>
          <w:color w:val="222222"/>
          <w:sz w:val="21"/>
          <w:szCs w:val="21"/>
        </w:rPr>
      </w:pPr>
      <w:r w:rsidDel="00000000" w:rsidR="00000000" w:rsidRPr="00000000">
        <w:rPr>
          <w:rtl w:val="0"/>
        </w:rPr>
        <w:t xml:space="preserve">Employees may not ask another employee to clock in/out for them. </w:t>
      </w:r>
      <w:r w:rsidDel="00000000" w:rsidR="00000000" w:rsidRPr="00000000">
        <w:rPr>
          <w:rtl w:val="0"/>
        </w:rPr>
      </w:r>
    </w:p>
    <w:p w:rsidR="00000000" w:rsidDel="00000000" w:rsidP="00000000" w:rsidRDefault="00000000" w:rsidRPr="00000000" w14:paraId="0000000D">
      <w:pPr>
        <w:contextualSpacing w:val="0"/>
        <w:rPr>
          <w:rFonts w:ascii="Lato" w:cs="Lato" w:eastAsia="Lato" w:hAnsi="Lato"/>
          <w:color w:val="222222"/>
          <w:highlight w:val="white"/>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rial Black">
    <w:embedRegular w:fontKey="{00000000-0000-0000-0000-000000000000}" r:id="rId9"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contextualSpacing w:val="0"/>
      <w:jc w:val="center"/>
      <w:rPr>
        <w:rFonts w:ascii="Lato" w:cs="Lato" w:eastAsia="Lato" w:hAnsi="Lato"/>
        <w:b w:val="1"/>
      </w:rPr>
    </w:pPr>
    <w:r w:rsidDel="00000000" w:rsidR="00000000" w:rsidRPr="00000000">
      <w:rPr>
        <w:rFonts w:ascii="Lato" w:cs="Lato" w:eastAsia="Lato" w:hAnsi="Lato"/>
        <w:b w:val="1"/>
        <w:rtl w:val="0"/>
      </w:rPr>
      <w:t xml:space="preserve">EMPLOYEE HANDBOOK POLICY TEMPLATES</w:t>
    </w:r>
    <w:r w:rsidDel="00000000" w:rsidR="00000000" w:rsidRPr="00000000">
      <w:drawing>
        <wp:anchor allowOverlap="1" behindDoc="0" distB="228600" distT="228600" distL="228600" distR="228600" hidden="0" layoutInCell="1" locked="0" relativeHeight="0" simplePos="0">
          <wp:simplePos x="0" y="0"/>
          <wp:positionH relativeFrom="margin">
            <wp:posOffset>1828800</wp:posOffset>
          </wp:positionH>
          <wp:positionV relativeFrom="paragraph">
            <wp:posOffset>161926</wp:posOffset>
          </wp:positionV>
          <wp:extent cx="2290763" cy="649784"/>
          <wp:effectExtent b="0" l="0" r="0" t="0"/>
          <wp:wrapTopAndBottom distB="228600" distT="2286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90763" cy="649784"/>
                  </a:xfrm>
                  <a:prstGeom prst="rect"/>
                  <a:ln/>
                </pic:spPr>
              </pic:pic>
            </a:graphicData>
          </a:graphic>
        </wp:anchor>
      </w:drawing>
    </w:r>
  </w:p>
  <w:p w:rsidR="00000000" w:rsidDel="00000000" w:rsidP="00000000" w:rsidRDefault="00000000" w:rsidRPr="00000000" w14:paraId="0000000F">
    <w:pPr>
      <w:contextualSpacing w:val="0"/>
      <w:jc w:val="center"/>
      <w:rPr/>
    </w:pPr>
    <w:r w:rsidDel="00000000" w:rsidR="00000000" w:rsidRPr="00000000">
      <w:rPr>
        <w:rtl w:val="0"/>
      </w:rPr>
    </w:r>
  </w:p>
  <w:p w:rsidR="00000000" w:rsidDel="00000000" w:rsidP="00000000" w:rsidRDefault="00000000" w:rsidRPr="00000000" w14:paraId="00000010">
    <w:pPr>
      <w:contextualSpacing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contextualSpacing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545750"/>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Arial Black" w:cs="Arial Black" w:eastAsia="Arial Black" w:hAnsi="Arial Black"/>
      <w:color w:val="438174"/>
      <w:sz w:val="24"/>
      <w:szCs w:val="24"/>
    </w:rPr>
  </w:style>
  <w:style w:type="paragraph" w:styleId="Heading2">
    <w:name w:val="heading 2"/>
    <w:basedOn w:val="Normal"/>
    <w:next w:val="Normal"/>
    <w:pPr>
      <w:keepNext w:val="1"/>
      <w:keepLines w:val="1"/>
      <w:spacing w:after="120" w:before="360" w:lineRule="auto"/>
    </w:pPr>
    <w:rPr>
      <w:rFonts w:ascii="Proxima Nova" w:cs="Proxima Nova" w:eastAsia="Proxima Nova" w:hAnsi="Proxima Nova"/>
      <w:b w:val="1"/>
      <w:color w:val="545750"/>
      <w:sz w:val="24"/>
      <w:szCs w:val="24"/>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9" Type="http://schemas.openxmlformats.org/officeDocument/2006/relationships/font" Target="fonts/ArialBlack-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